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Winn Caroline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488 8TH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SEMPRA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92101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40" w:type="dxa"/>
            <w:vAlign w:val="bottom"/>
            <w:gridSpan w:val="8"/>
          </w:tcPr>
          <w:p>
            <w:pPr>
              <w:ind w:left="3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89.85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33,063.81</w:t>
            </w:r>
          </w:p>
        </w:tc>
        <w:tc>
          <w:tcPr>
            <w:tcW w:w="340" w:type="dxa"/>
            <w:vAlign w:val="bottom"/>
          </w:tcPr>
          <w:p>
            <w:pPr>
              <w:spacing w:after="0"/>
              <w:rPr>
                <w:sz w:val="23"/>
                <w:szCs w:val="23"/>
                <w:color w:val="auto"/>
              </w:rPr>
            </w:pPr>
          </w:p>
        </w:tc>
        <w:tc>
          <w:tcPr>
            <w:tcW w:w="580" w:type="dxa"/>
            <w:vAlign w:val="bottom"/>
          </w:tcPr>
          <w:p>
            <w:pPr>
              <w:jc w:val="center"/>
              <w:ind w:right="371"/>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2"/>
              <w:spacing w:after="0"/>
              <w:rPr>
                <w:sz w:val="20"/>
                <w:szCs w:val="20"/>
                <w:color w:val="auto"/>
              </w:rPr>
            </w:pPr>
            <w:r>
              <w:rPr>
                <w:rFonts w:ascii="Times New Roman" w:cs="Times New Roman" w:eastAsia="Times New Roman" w:hAnsi="Times New Roman"/>
                <w:sz w:val="17"/>
                <w:szCs w:val="17"/>
                <w:color w:val="0000FF"/>
              </w:rPr>
              <w:t>7,900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90.56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25,163.81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11,320.04</w:t>
            </w:r>
          </w:p>
        </w:tc>
        <w:tc>
          <w:tcPr>
            <w:tcW w:w="340" w:type="dxa"/>
            <w:vAlign w:val="bottom"/>
          </w:tcPr>
          <w:p>
            <w:pPr>
              <w:spacing w:after="0"/>
              <w:rPr>
                <w:sz w:val="18"/>
                <w:szCs w:val="18"/>
                <w:color w:val="auto"/>
              </w:rPr>
            </w:pPr>
          </w:p>
        </w:tc>
        <w:tc>
          <w:tcPr>
            <w:tcW w:w="580" w:type="dxa"/>
            <w:vAlign w:val="bottom"/>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savings plan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(06/16/2026)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of sale prices. Actual prices range from $90.00 to $90.96. Information regarding the number of shares sold at each separate price will be provided upon request by the Staff of the Securities and Exchange Commission, Sempra or any security holder of Sempra.</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CAROLINE A. WINN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7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Lisa H. Abbot,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27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 Corporate and</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Securities of Sempra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02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45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22699"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2026-06-17T17:32:41Z</dcterms:created>
  <dcterms:modified xsi:type="dcterms:W3CDTF">2026-06-17T17:32:41Z</dcterms:modified>
</cp:coreProperties>
</file>