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0001952095</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SEMPRA</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001-14201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488 8TH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2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00" w:type="dxa"/>
            <w:vAlign w:val="bottom"/>
          </w:tcPr>
          <w:p>
            <w:pPr>
              <w:spacing w:after="0"/>
              <w:rPr>
                <w:sz w:val="13"/>
                <w:szCs w:val="13"/>
                <w:color w:val="auto"/>
              </w:rPr>
            </w:pPr>
          </w:p>
        </w:tc>
        <w:tc>
          <w:tcPr>
            <w:tcW w:w="3120" w:type="dxa"/>
            <w:vAlign w:val="bottom"/>
            <w:vMerge w:val="restart"/>
          </w:tcPr>
          <w:p>
            <w:pPr>
              <w:ind w:left="14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92101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6196962000</w:t>
            </w:r>
          </w:p>
        </w:tc>
        <w:tc>
          <w:tcPr>
            <w:tcW w:w="0" w:type="dxa"/>
            <w:vAlign w:val="bottom"/>
          </w:tcPr>
          <w:p>
            <w:pPr>
              <w:spacing w:after="0"/>
              <w:rPr>
                <w:sz w:val="1"/>
                <w:szCs w:val="1"/>
                <w:color w:val="auto"/>
              </w:rPr>
            </w:pP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DAY DIANA 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10880 Wilshire Boulevard 3300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302544.00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Los Angeles  CA  90024</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653690046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46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01/02/2026 Vesting of grant of Sempra</w:t>
            </w:r>
          </w:p>
        </w:tc>
        <w:tc>
          <w:tcPr>
            <w:tcW w:w="20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2348</w:t>
            </w:r>
          </w:p>
        </w:tc>
        <w:tc>
          <w:tcPr>
            <w:tcW w:w="3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01/02/2026 Vesting of equity</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w w:val="96"/>
              </w:rPr>
              <w:t>award received as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units under</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Sempra's Long-</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Term Incentive</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Plan</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Reinvested</w:t>
            </w:r>
          </w:p>
        </w:tc>
        <w:tc>
          <w:tcPr>
            <w:tcW w:w="18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dividends from</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01/15/2026 certain vested</w:t>
            </w:r>
          </w:p>
        </w:tc>
        <w:tc>
          <w:tcPr>
            <w:tcW w:w="18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Sempra</w:t>
            </w:r>
          </w:p>
        </w:tc>
        <w:tc>
          <w:tcPr>
            <w:tcW w:w="20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17</w:t>
            </w:r>
          </w:p>
        </w:tc>
        <w:tc>
          <w:tcPr>
            <w:tcW w:w="30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01/15/2026 award received as</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Vesting of grant of</w:t>
            </w:r>
          </w:p>
        </w:tc>
        <w:tc>
          <w:tcPr>
            <w:tcW w:w="18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9"/>
              </w:rPr>
              <w:t>Vesting of equity</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8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units under</w:t>
            </w: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01/27/2026</w:t>
            </w:r>
          </w:p>
        </w:tc>
        <w:tc>
          <w:tcPr>
            <w:tcW w:w="1680" w:type="dxa"/>
            <w:vAlign w:val="bottom"/>
            <w:vMerge w:val="continue"/>
          </w:tcPr>
          <w:p>
            <w:pPr>
              <w:spacing w:after="0"/>
              <w:rPr>
                <w:sz w:val="10"/>
                <w:szCs w:val="10"/>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Sempra</w:t>
            </w:r>
          </w:p>
        </w:tc>
        <w:tc>
          <w:tcPr>
            <w:tcW w:w="2000" w:type="dxa"/>
            <w:vAlign w:val="bottom"/>
            <w:vMerge w:val="restart"/>
          </w:tcPr>
          <w:p>
            <w:pPr>
              <w:ind w:left="1140"/>
              <w:spacing w:after="0"/>
              <w:rPr>
                <w:sz w:val="20"/>
                <w:szCs w:val="20"/>
                <w:color w:val="auto"/>
              </w:rPr>
            </w:pPr>
            <w:r>
              <w:rPr>
                <w:rFonts w:ascii="Times New Roman" w:cs="Times New Roman" w:eastAsia="Times New Roman" w:hAnsi="Times New Roman"/>
                <w:sz w:val="22"/>
                <w:szCs w:val="22"/>
                <w:color w:val="auto"/>
              </w:rPr>
              <w:t>935</w:t>
            </w:r>
          </w:p>
        </w:tc>
        <w:tc>
          <w:tcPr>
            <w:tcW w:w="30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01/27/2026 award received as</w:t>
            </w: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Sempra's Long-</w:t>
            </w:r>
          </w:p>
        </w:tc>
        <w:tc>
          <w:tcPr>
            <w:tcW w:w="184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3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Term Incentive</w:t>
            </w: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02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51"/>
        </w:trPr>
        <w:tc>
          <w:tcPr>
            <w:tcW w:w="1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-2543175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-1257300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-374650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2"/>
          <w:szCs w:val="22"/>
          <w:color w:val="auto"/>
        </w:rPr>
        <w:t>The shares of common stock reflected in this Form 144 are sold in accordance with a written instruction and plan for trading securities established by Ms. Day on May 20, 2024 pursuant to Rule 10b5-1(c) under the Securities exchange Act of 1934.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05/20/2024</w:t>
      </w:r>
    </w:p>
    <w:p>
      <w:pPr>
        <w:spacing w:after="0" w:line="734" w:lineRule="exact"/>
        <w:rPr>
          <w:sz w:val="20"/>
          <w:szCs w:val="20"/>
          <w:color w:val="auto"/>
        </w:rPr>
      </w:pPr>
    </w:p>
    <w:p>
      <w:pPr>
        <w:sectPr>
          <w:pgSz w:w="11900" w:h="16838" w:orient="portrait"/>
          <w:cols w:equalWidth="0" w:num="2">
            <w:col w:w="2240" w:space="420"/>
            <w:col w:w="858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08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DIANA L. DAY BY: Lisa H. Abbot, Managing Attorney - Corporate and Securities of Sempra</w:t>
            </w: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3"/>
                <w:szCs w:val="13"/>
                <w:color w:val="auto"/>
              </w:rPr>
            </w:pPr>
          </w:p>
        </w:tc>
        <w:tc>
          <w:tcPr>
            <w:tcW w:w="9080" w:type="dxa"/>
            <w:vAlign w:val="bottom"/>
            <w:vMerge w:val="restart"/>
          </w:tcPr>
          <w:p>
            <w:pPr>
              <w:ind w:left="900"/>
              <w:spacing w:after="0"/>
              <w:rPr>
                <w:sz w:val="20"/>
                <w:szCs w:val="20"/>
                <w:color w:val="auto"/>
              </w:rPr>
            </w:pPr>
            <w:r>
              <w:rPr>
                <w:rFonts w:ascii="Times New Roman" w:cs="Times New Roman" w:eastAsia="Times New Roman" w:hAnsi="Times New Roman"/>
                <w:sz w:val="22"/>
                <w:szCs w:val="22"/>
                <w:color w:val="auto"/>
              </w:rPr>
              <w:t>and Attorney-In-Fact</w:t>
            </w: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9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2026-05-14T18:04:58Z</dcterms:created>
  <dcterms:modified xsi:type="dcterms:W3CDTF">2026-05-14T18:04:58Z</dcterms:modified>
</cp:coreProperties>
</file>