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Sagara Kevin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91.37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5,437.92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includes 1,498.77 unvested restricted phantom shares that are subject to forfeiture if service as a director terminates prior to vesting for any reason other than death, disability or removal without cause.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KEVIN C. SAGARA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25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H. Abbot, Managing Attorney - </w:t>
      </w: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69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547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5360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2026-07-02T15:25:37Z</dcterms:created>
  <dcterms:modified xsi:type="dcterms:W3CDTF">2026-07-02T15:25:37Z</dcterms:modified>
</cp:coreProperties>
</file>