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3245.xml.htm"/>
      <w:bookmarkStart w:id="1" w:name="kswkform4_17830232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Jack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1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136.81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136.81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91.37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43,573.81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Total includes 1,498.77 unvested restricted phantom shares that are subject to forfeiture if service as a director terminates prior to vesting for any reason other than death, disability or removal without cause.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JACK T. TAYLOR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0352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3485</Characters>
  <CharactersWithSpaces>4064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