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451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5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CONESA ANDRES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136.81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91.37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11,731.81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of Sempra Common Stock acquired as director compensation.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Derivative Security is 1 for 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Date exercisable is immediate for shares that have vested.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is 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ANDRES CONESA BY: Lisa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83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H. Abbot, Managing Attorney - </w:t>
      </w: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and Securities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69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Sempra and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547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9739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2026-07-02T15:18:41Z</dcterms:created>
  <dcterms:modified xsi:type="dcterms:W3CDTF">2026-07-02T15:18:41Z</dcterms:modified>
</cp:coreProperties>
</file>