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402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029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Kirk Jennifer M</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488 8TH AVENUE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SEMPRA</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92101</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05/12/2026</w:t>
            </w:r>
          </w:p>
        </w:tc>
        <w:tc>
          <w:tcPr>
            <w:tcW w:w="106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1,498.77</w:t>
            </w:r>
          </w:p>
        </w:tc>
        <w:tc>
          <w:tcPr>
            <w:tcW w:w="24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1,498.77</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6,363.5</w:t>
            </w:r>
            <w:r>
              <w:rPr>
                <w:rFonts w:ascii="Times New Roman" w:cs="Times New Roman" w:eastAsia="Times New Roman" w:hAnsi="Times New Roman"/>
                <w:sz w:val="21"/>
                <w:szCs w:val="21"/>
                <w:color w:val="008000"/>
                <w:vertAlign w:val="superscript"/>
              </w:rPr>
              <w:t>(3)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is the economic equivalent of one share of Sempra Common Stock.</w:t>
      </w:r>
    </w:p>
    <w:p>
      <w:pPr>
        <w:spacing w:after="0" w:line="40" w:lineRule="exact"/>
        <w:rPr>
          <w:rFonts w:ascii="Times New Roman" w:cs="Times New Roman" w:eastAsia="Times New Roman" w:hAnsi="Times New Roman"/>
          <w:sz w:val="13"/>
          <w:szCs w:val="13"/>
          <w:color w:val="008000"/>
        </w:rPr>
      </w:pPr>
    </w:p>
    <w:p>
      <w:pPr>
        <w:ind w:left="40" w:right="2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subject to forfeiture if service as a director terminates for any reason other than death, disability or removal without cause prior to Sempra's 2027 Annual Shareholders Meeting. Vested phantom shares plus reinvested dividend equivalents are paid to the director in cash following separation of service.</w:t>
      </w:r>
    </w:p>
    <w:p>
      <w:pPr>
        <w:spacing w:after="0" w:line="20" w:lineRule="exact"/>
        <w:rPr>
          <w:rFonts w:ascii="Times New Roman" w:cs="Times New Roman" w:eastAsia="Times New Roman" w:hAnsi="Times New Roman"/>
          <w:sz w:val="13"/>
          <w:szCs w:val="13"/>
          <w:color w:val="008000"/>
        </w:rPr>
      </w:pPr>
    </w:p>
    <w:p>
      <w:pPr>
        <w:ind w:left="40" w:right="22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4,864.74 vested phantom shares acquired as deferred compensation for service as a director, which are not subject to forfeiture. Total includes shares accrued as dividend equivalents since the date of the last report of phantom shares.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JENNIFER M. KIRK BY: Lisa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305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600"/>
        <w:spacing w:after="0" w:line="184" w:lineRule="auto"/>
        <w:rPr>
          <w:sz w:val="20"/>
          <w:szCs w:val="20"/>
          <w:color w:val="auto"/>
        </w:rPr>
      </w:pPr>
      <w:r>
        <w:rPr>
          <w:rFonts w:ascii="Times New Roman" w:cs="Times New Roman" w:eastAsia="Times New Roman" w:hAnsi="Times New Roman"/>
          <w:sz w:val="15"/>
          <w:szCs w:val="15"/>
          <w:color w:val="0000FF"/>
        </w:rPr>
        <w:t xml:space="preserve">H. Abbot, Managing Attorney -  </w:t>
      </w:r>
      <w:r>
        <w:rPr>
          <w:rFonts w:ascii="Times New Roman" w:cs="Times New Roman" w:eastAsia="Times New Roman" w:hAnsi="Times New Roman"/>
          <w:sz w:val="27"/>
          <w:szCs w:val="27"/>
          <w:color w:val="0000FF"/>
          <w:vertAlign w:val="subscript"/>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Corporate and Securities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1146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61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Sempra and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230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13343" TargetMode="External"/><Relationship Id="rId14" Type="http://schemas.openxmlformats.org/officeDocument/2006/relationships/hyperlink" Target="http://www.sec.gov/cgi-bin/browse-edgar?action=getcompany&amp;CIK=00010322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2026-05-13T18:43:23Z</dcterms:created>
  <dcterms:modified xsi:type="dcterms:W3CDTF">2026-05-13T18:43:23Z</dcterms:modified>
</cp:coreProperties>
</file>